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BAA8" w14:textId="77777777" w:rsidR="00312026" w:rsidRDefault="00312026" w:rsidP="00312026">
      <w:pPr>
        <w:pStyle w:val="F2-zkladn"/>
        <w:spacing w:line="276" w:lineRule="auto"/>
        <w:rPr>
          <w:b/>
          <w:sz w:val="28"/>
          <w:szCs w:val="28"/>
        </w:rPr>
      </w:pPr>
      <w:r>
        <w:rPr>
          <w:b/>
          <w:sz w:val="28"/>
          <w:szCs w:val="28"/>
        </w:rPr>
        <w:t>TISKOVÁ ZPRÁVA</w:t>
      </w:r>
    </w:p>
    <w:p w14:paraId="26F28B9C" w14:textId="208843CA" w:rsidR="00312026" w:rsidRPr="00CA5BF5" w:rsidRDefault="00312026" w:rsidP="00312026">
      <w:pPr>
        <w:pStyle w:val="F2-zkladn"/>
        <w:spacing w:line="276" w:lineRule="auto"/>
        <w:jc w:val="right"/>
        <w:rPr>
          <w:b/>
          <w:sz w:val="28"/>
          <w:szCs w:val="28"/>
        </w:rPr>
      </w:pPr>
      <w:r w:rsidRPr="00455A3C">
        <w:tab/>
      </w:r>
      <w:r w:rsidRPr="00893890">
        <w:t>Praha,</w:t>
      </w:r>
      <w:r>
        <w:t xml:space="preserve"> </w:t>
      </w:r>
      <w:r w:rsidR="00E07369">
        <w:t>2</w:t>
      </w:r>
      <w:r w:rsidR="00503B54">
        <w:t>7</w:t>
      </w:r>
      <w:r w:rsidRPr="00893890">
        <w:t>.</w:t>
      </w:r>
      <w:r>
        <w:t xml:space="preserve"> </w:t>
      </w:r>
      <w:r w:rsidR="00E07369">
        <w:t xml:space="preserve">dubna </w:t>
      </w:r>
      <w:r w:rsidRPr="00893890">
        <w:t>202</w:t>
      </w:r>
      <w:r>
        <w:t>6</w:t>
      </w:r>
    </w:p>
    <w:p w14:paraId="0D0C958B" w14:textId="77777777" w:rsidR="00312026" w:rsidRDefault="00312026" w:rsidP="002127C7">
      <w:pPr>
        <w:rPr>
          <w:b/>
          <w:bCs/>
          <w:kern w:val="28"/>
          <w:sz w:val="28"/>
          <w:szCs w:val="28"/>
        </w:rPr>
      </w:pPr>
    </w:p>
    <w:p w14:paraId="79572905" w14:textId="243C2178" w:rsidR="001E6F65" w:rsidRPr="00E07369" w:rsidRDefault="00E07369" w:rsidP="001E6F65">
      <w:pPr>
        <w:pStyle w:val="F2-zkladn"/>
        <w:rPr>
          <w:b/>
          <w:bCs/>
          <w:kern w:val="28"/>
          <w:sz w:val="28"/>
          <w:szCs w:val="28"/>
        </w:rPr>
      </w:pPr>
      <w:r w:rsidRPr="00E07369">
        <w:rPr>
          <w:b/>
          <w:bCs/>
          <w:kern w:val="28"/>
          <w:sz w:val="28"/>
          <w:szCs w:val="28"/>
        </w:rPr>
        <w:t>Makroekonomický update: pokračující uzavření průlivu zůstává hlavní výzvou</w:t>
      </w:r>
    </w:p>
    <w:p w14:paraId="4400F09D" w14:textId="77777777" w:rsidR="00E07369" w:rsidRPr="003D4B03" w:rsidRDefault="00E07369" w:rsidP="00E07369">
      <w:pPr>
        <w:rPr>
          <w:b/>
          <w:bCs/>
        </w:rPr>
      </w:pPr>
      <w:r w:rsidRPr="003D4B03">
        <w:rPr>
          <w:b/>
          <w:bCs/>
        </w:rPr>
        <w:t>Očekávání kolem „</w:t>
      </w:r>
      <w:proofErr w:type="spellStart"/>
      <w:r w:rsidRPr="003D4B03">
        <w:rPr>
          <w:b/>
          <w:bCs/>
        </w:rPr>
        <w:t>Islamabad</w:t>
      </w:r>
      <w:proofErr w:type="spellEnd"/>
      <w:r w:rsidRPr="003D4B03">
        <w:rPr>
          <w:b/>
          <w:bCs/>
        </w:rPr>
        <w:t xml:space="preserve"> </w:t>
      </w:r>
      <w:proofErr w:type="spellStart"/>
      <w:r w:rsidRPr="003D4B03">
        <w:rPr>
          <w:b/>
          <w:bCs/>
        </w:rPr>
        <w:t>talks</w:t>
      </w:r>
      <w:proofErr w:type="spellEnd"/>
      <w:r w:rsidRPr="003D4B03">
        <w:rPr>
          <w:b/>
          <w:bCs/>
        </w:rPr>
        <w:t xml:space="preserve"> 2.0“ postupně rostla, přetrvávající neshody mezi stranami však zabránily jakémukoli smysluplnému pokroku. Tato patová situace pokračovala až do chvíle, kdy prezident Trump oznámil časově neomezené příměří podmíněné návratem Íránu k jednacímu stolu.</w:t>
      </w:r>
    </w:p>
    <w:p w14:paraId="1EF462AA" w14:textId="77777777" w:rsidR="00E07369" w:rsidRPr="00B972B0" w:rsidRDefault="00E07369" w:rsidP="00E07369">
      <w:pPr>
        <w:rPr>
          <w:b/>
          <w:bCs/>
        </w:rPr>
      </w:pPr>
      <w:r w:rsidRPr="00B972B0">
        <w:rPr>
          <w:b/>
          <w:bCs/>
        </w:rPr>
        <w:t>Kde se situace nachází nyní</w:t>
      </w:r>
    </w:p>
    <w:p w14:paraId="2079CE6E" w14:textId="77777777" w:rsidR="00E07369" w:rsidRPr="00B972B0" w:rsidRDefault="00E07369" w:rsidP="00E07369">
      <w:r w:rsidRPr="00B972B0">
        <w:t xml:space="preserve">Pozitivní zprávou je, že </w:t>
      </w:r>
      <w:r>
        <w:t>chuť</w:t>
      </w:r>
      <w:r w:rsidRPr="00B972B0">
        <w:t xml:space="preserve"> k obnovení bojů </w:t>
      </w:r>
      <w:r>
        <w:t>vypadá, že je</w:t>
      </w:r>
      <w:r w:rsidRPr="00B972B0">
        <w:t xml:space="preserve"> na obou stranách</w:t>
      </w:r>
      <w:r>
        <w:t xml:space="preserve"> </w:t>
      </w:r>
      <w:r w:rsidRPr="00B972B0">
        <w:t>nízká. Prodloužení příměří výrazně snižuje krátkodobá rizika eskalace a zároveň omezuje bezprostřední hrozby pro regionální energetickou infrastrukturu.</w:t>
      </w:r>
    </w:p>
    <w:p w14:paraId="7BF10E0D" w14:textId="77777777" w:rsidR="00E07369" w:rsidRPr="00B972B0" w:rsidRDefault="00E07369" w:rsidP="00E07369">
      <w:r w:rsidRPr="00B972B0">
        <w:t>Komplikovanější a pro trhy relevantnější skutečností však je, že průliv zůstává uzavřen v rámci de facto oboustranné blokády. Ta nadále narušuje tok přibližně 11–13 milionů barelů ropy denně a udržuje fyzické energetické trhy napjaté.</w:t>
      </w:r>
    </w:p>
    <w:p w14:paraId="69B4FC7C" w14:textId="77777777" w:rsidR="00E07369" w:rsidRPr="00B972B0" w:rsidRDefault="00E07369" w:rsidP="00E07369">
      <w:pPr>
        <w:rPr>
          <w:b/>
          <w:bCs/>
        </w:rPr>
      </w:pPr>
      <w:r w:rsidRPr="00B972B0">
        <w:rPr>
          <w:b/>
          <w:bCs/>
        </w:rPr>
        <w:t>Geopolitika a vnější tlak</w:t>
      </w:r>
    </w:p>
    <w:p w14:paraId="5F471350" w14:textId="77777777" w:rsidR="00E07369" w:rsidRPr="00B972B0" w:rsidRDefault="00E07369" w:rsidP="00E07369">
      <w:r w:rsidRPr="00B972B0">
        <w:t xml:space="preserve">Americká blokáda má i výrazný nepřímý dopad: Čína se stále hlasitěji zasazuje o znovuotevření průlivu. Z hlediska řešení situace jde o konstruktivní vývoj. Čína si </w:t>
      </w:r>
      <w:r>
        <w:t>v</w:t>
      </w:r>
      <w:r w:rsidRPr="00B972B0">
        <w:t xml:space="preserve"> Íránu zachovává významný vliv díky strategickému partnerství i údajné zpravodajské spolupráci a mohla by sehrát aktivnější roli při návratu obou stran k jednání.</w:t>
      </w:r>
    </w:p>
    <w:p w14:paraId="44BCBDFA" w14:textId="77777777" w:rsidR="00E07369" w:rsidRPr="00B972B0" w:rsidRDefault="00E07369" w:rsidP="00E07369">
      <w:r w:rsidRPr="00B972B0">
        <w:t xml:space="preserve">Situace však zůstává křehká. Je pravděpodobné, že současný stav potrvá, dokud jedna ze stran nebude donucena ustoupit. Prezident Trump opět </w:t>
      </w:r>
      <w:r>
        <w:t xml:space="preserve">zhodnotil </w:t>
      </w:r>
      <w:r w:rsidRPr="00B972B0">
        <w:t xml:space="preserve">očekávání ohledně jednání, postoj Íránu k blokádě však zatím zůstává, což pravděpodobně odráží vnitřní rozpory mezi jestřábími a </w:t>
      </w:r>
      <w:r>
        <w:t>holubičími</w:t>
      </w:r>
      <w:r w:rsidRPr="00B972B0">
        <w:t xml:space="preserve"> frakcemi.</w:t>
      </w:r>
    </w:p>
    <w:p w14:paraId="17D0F877" w14:textId="77777777" w:rsidR="00E07369" w:rsidRPr="00B972B0" w:rsidRDefault="00E07369" w:rsidP="00E07369">
      <w:pPr>
        <w:rPr>
          <w:b/>
          <w:bCs/>
        </w:rPr>
      </w:pPr>
      <w:r w:rsidRPr="00B972B0">
        <w:rPr>
          <w:b/>
          <w:bCs/>
        </w:rPr>
        <w:t>Dopady na trhy</w:t>
      </w:r>
    </w:p>
    <w:p w14:paraId="46D89C23" w14:textId="77777777" w:rsidR="00E07369" w:rsidRPr="00B972B0" w:rsidRDefault="00E07369" w:rsidP="00E07369">
      <w:r w:rsidRPr="00B972B0">
        <w:t>Základní scénář počítající s komplikovaným a zdlouhavým řešením zůstává beze změny. Nadále přisuzujeme přibližně 30% riziko obnovení eskalace konfliktu.</w:t>
      </w:r>
    </w:p>
    <w:p w14:paraId="7EEAB950" w14:textId="77777777" w:rsidR="00E07369" w:rsidRPr="00B972B0" w:rsidRDefault="00E07369" w:rsidP="00E07369">
      <w:r w:rsidRPr="00B972B0">
        <w:t>Současn</w:t>
      </w:r>
      <w:r>
        <w:t>á patová situace</w:t>
      </w:r>
      <w:r w:rsidRPr="00B972B0">
        <w:t>, zejména uzavření průlivu, zároveň znamená pokračující napětí na energetických trzích. Ceny ropy by za těchto podmínek měly mít jasnou tendenci k růstu.</w:t>
      </w:r>
    </w:p>
    <w:p w14:paraId="0DD420A9" w14:textId="77777777" w:rsidR="00E07369" w:rsidRDefault="00E07369" w:rsidP="00E07369">
      <w:r w:rsidRPr="00B972B0">
        <w:t>Širší trhy zatím geopolitické napětí do značné míry přehlížejí, pravděpodobně i v důsledku častých změn politických postojů. Dlouhodobé uzavření průlivu však nelze ignorovat donekonečna.</w:t>
      </w:r>
    </w:p>
    <w:p w14:paraId="1DF5AAC5" w14:textId="77777777" w:rsidR="00E07369" w:rsidRPr="00B972B0" w:rsidRDefault="00E07369" w:rsidP="00E07369"/>
    <w:p w14:paraId="74A503F5" w14:textId="77777777" w:rsidR="00E07369" w:rsidRPr="00B972B0" w:rsidRDefault="00E07369" w:rsidP="00E07369">
      <w:pPr>
        <w:rPr>
          <w:b/>
          <w:bCs/>
        </w:rPr>
      </w:pPr>
      <w:r w:rsidRPr="00B972B0">
        <w:rPr>
          <w:b/>
          <w:bCs/>
        </w:rPr>
        <w:t>Klíčové faktory ke sledování</w:t>
      </w:r>
    </w:p>
    <w:p w14:paraId="7995B746" w14:textId="77777777" w:rsidR="00E07369" w:rsidRPr="00B972B0" w:rsidRDefault="00E07369" w:rsidP="00E07369">
      <w:pPr>
        <w:numPr>
          <w:ilvl w:val="0"/>
          <w:numId w:val="53"/>
        </w:numPr>
        <w:spacing w:before="0" w:after="160" w:line="278" w:lineRule="auto"/>
        <w:jc w:val="left"/>
      </w:pPr>
      <w:r w:rsidRPr="00B972B0">
        <w:lastRenderedPageBreak/>
        <w:t xml:space="preserve">rostoucí role Číny při zprostředkování jednání, a to jak přes Pákistán, tak přímo </w:t>
      </w:r>
    </w:p>
    <w:p w14:paraId="7FA50092" w14:textId="77777777" w:rsidR="00E07369" w:rsidRPr="00B972B0" w:rsidRDefault="00E07369" w:rsidP="00E07369">
      <w:pPr>
        <w:numPr>
          <w:ilvl w:val="0"/>
          <w:numId w:val="53"/>
        </w:numPr>
        <w:spacing w:before="0" w:after="160" w:line="278" w:lineRule="auto"/>
        <w:jc w:val="left"/>
      </w:pPr>
      <w:r w:rsidRPr="00B972B0">
        <w:t xml:space="preserve">případný posun v postoji USA k blokádě </w:t>
      </w:r>
    </w:p>
    <w:p w14:paraId="7813E2E3" w14:textId="77777777" w:rsidR="00E07369" w:rsidRPr="00B972B0" w:rsidRDefault="00E07369" w:rsidP="00E07369">
      <w:pPr>
        <w:numPr>
          <w:ilvl w:val="0"/>
          <w:numId w:val="53"/>
        </w:numPr>
        <w:spacing w:before="0" w:after="160" w:line="278" w:lineRule="auto"/>
        <w:jc w:val="left"/>
      </w:pPr>
      <w:r w:rsidRPr="00B972B0">
        <w:t xml:space="preserve">vývoj příměří mezi Izraelem a Libanonem </w:t>
      </w:r>
    </w:p>
    <w:p w14:paraId="2DF4166D" w14:textId="264C0E35" w:rsidR="00E07369" w:rsidRPr="00E07369" w:rsidRDefault="00E07369" w:rsidP="00E07369">
      <w:pPr>
        <w:rPr>
          <w:b/>
          <w:bCs/>
        </w:rPr>
      </w:pPr>
      <w:r w:rsidRPr="00B972B0">
        <w:rPr>
          <w:b/>
          <w:bCs/>
        </w:rPr>
        <w:t>Shrnutí:</w:t>
      </w:r>
      <w:r w:rsidRPr="00B972B0">
        <w:br/>
        <w:t>Ačkoli je prodloužení příměří jednoznačně lepší než otevřený konflikt (který zůstává okrajovým rizikem), pokračující uzavření průlivu představuje významnou a rostoucí výzvu – nejen pro regionální aktéry, ale i pro globální trhy, zejména v energeticky závislé Asii.</w:t>
      </w:r>
    </w:p>
    <w:p w14:paraId="29FB517D" w14:textId="77777777" w:rsidR="00C9576C" w:rsidRDefault="00C9576C" w:rsidP="00C9576C">
      <w:pPr>
        <w:rPr>
          <w:b/>
          <w:bCs/>
        </w:rPr>
      </w:pPr>
    </w:p>
    <w:p w14:paraId="2971EA59" w14:textId="77777777" w:rsidR="00C9576C" w:rsidRDefault="00C9576C" w:rsidP="00C9576C">
      <w:pPr>
        <w:rPr>
          <w:b/>
          <w:bCs/>
        </w:rPr>
      </w:pPr>
    </w:p>
    <w:p w14:paraId="12382C2E" w14:textId="77777777" w:rsidR="00C9576C" w:rsidRDefault="00C9576C" w:rsidP="00C9576C">
      <w:pPr>
        <w:spacing w:before="0" w:line="240" w:lineRule="atLeast"/>
        <w:rPr>
          <w:b/>
        </w:rPr>
      </w:pPr>
      <w:r w:rsidRPr="00455A3C">
        <w:rPr>
          <w:b/>
        </w:rPr>
        <w:t>Pro více informací kontaktujte:</w:t>
      </w:r>
    </w:p>
    <w:p w14:paraId="10039E01" w14:textId="77777777" w:rsidR="00C9576C" w:rsidRDefault="00C9576C" w:rsidP="00C9576C">
      <w:pPr>
        <w:spacing w:before="0" w:line="240" w:lineRule="atLeast"/>
        <w:rPr>
          <w:b/>
        </w:rPr>
      </w:pPr>
      <w:r>
        <w:rPr>
          <w:b/>
        </w:rPr>
        <w:t>Eliška Krohová</w:t>
      </w:r>
    </w:p>
    <w:p w14:paraId="75D1562A" w14:textId="77777777" w:rsidR="00C9576C" w:rsidRPr="00455A3C" w:rsidRDefault="00C9576C" w:rsidP="00C9576C">
      <w:pPr>
        <w:spacing w:before="0" w:line="240" w:lineRule="atLeast"/>
        <w:rPr>
          <w:b/>
          <w:bCs/>
        </w:rPr>
      </w:pPr>
      <w:r w:rsidRPr="00455A3C">
        <w:rPr>
          <w:b/>
          <w:bCs/>
        </w:rPr>
        <w:t>Crest Communications, a.s.</w:t>
      </w:r>
    </w:p>
    <w:p w14:paraId="7AE3863C" w14:textId="77777777" w:rsidR="00C9576C" w:rsidRPr="00455A3C" w:rsidRDefault="00C9576C" w:rsidP="00C9576C">
      <w:pPr>
        <w:spacing w:before="0" w:line="240" w:lineRule="atLeast"/>
      </w:pPr>
    </w:p>
    <w:p w14:paraId="05A1AB1B" w14:textId="77777777" w:rsidR="00C9576C" w:rsidRPr="00455A3C" w:rsidRDefault="00C9576C" w:rsidP="00C9576C">
      <w:pPr>
        <w:spacing w:before="0" w:line="240" w:lineRule="atLeast"/>
      </w:pPr>
      <w:r w:rsidRPr="00455A3C">
        <w:t>Ostrovní 126/30</w:t>
      </w:r>
    </w:p>
    <w:p w14:paraId="262DCF4D" w14:textId="77777777" w:rsidR="00C9576C" w:rsidRPr="00455A3C" w:rsidRDefault="00C9576C" w:rsidP="00C9576C">
      <w:pPr>
        <w:spacing w:before="0" w:line="240" w:lineRule="atLeast"/>
      </w:pPr>
      <w:r w:rsidRPr="00455A3C">
        <w:t>110 00 Praha 1</w:t>
      </w:r>
    </w:p>
    <w:p w14:paraId="4676820E" w14:textId="77777777" w:rsidR="00C9576C" w:rsidRPr="00455A3C" w:rsidRDefault="00C9576C" w:rsidP="00C9576C">
      <w:pPr>
        <w:spacing w:before="0" w:line="240" w:lineRule="atLeast"/>
      </w:pPr>
      <w:proofErr w:type="spellStart"/>
      <w:r>
        <w:t>gsm</w:t>
      </w:r>
      <w:proofErr w:type="spellEnd"/>
      <w:r>
        <w:t>: + 420 720 406 659</w:t>
      </w:r>
    </w:p>
    <w:p w14:paraId="4B683F0F" w14:textId="77777777" w:rsidR="00C9576C" w:rsidRDefault="00C9576C" w:rsidP="00C9576C">
      <w:pPr>
        <w:spacing w:before="0" w:line="240" w:lineRule="atLeast"/>
        <w:rPr>
          <w:rStyle w:val="Hypertextovodkaz"/>
        </w:rPr>
      </w:pPr>
      <w:r w:rsidRPr="00455A3C">
        <w:rPr>
          <w:color w:val="000000"/>
        </w:rPr>
        <w:t xml:space="preserve">e-mail: </w:t>
      </w:r>
      <w:hyperlink r:id="rId11" w:history="1">
        <w:r w:rsidRPr="00E23FD4">
          <w:rPr>
            <w:rStyle w:val="Hypertextovodkaz"/>
          </w:rPr>
          <w:t>eliska.krohova@crestcom.cz</w:t>
        </w:r>
      </w:hyperlink>
    </w:p>
    <w:p w14:paraId="7947F278" w14:textId="77777777" w:rsidR="00C9576C" w:rsidRDefault="00C9576C" w:rsidP="00C9576C">
      <w:pPr>
        <w:shd w:val="clear" w:color="auto" w:fill="FFFFFF"/>
        <w:spacing w:before="0" w:line="360" w:lineRule="atLeast"/>
        <w:rPr>
          <w:b/>
          <w:bCs/>
        </w:rPr>
      </w:pPr>
    </w:p>
    <w:p w14:paraId="582DE57F" w14:textId="77777777" w:rsidR="00C9576C" w:rsidRPr="00D404D5" w:rsidRDefault="00C9576C" w:rsidP="00C9576C">
      <w:pPr>
        <w:shd w:val="clear" w:color="auto" w:fill="FFFFFF"/>
        <w:spacing w:before="0" w:line="360" w:lineRule="atLeast"/>
        <w:rPr>
          <w:b/>
          <w:bCs/>
        </w:rPr>
      </w:pPr>
      <w:r w:rsidRPr="00D404D5">
        <w:rPr>
          <w:b/>
          <w:bCs/>
        </w:rPr>
        <w:t>Informace pro editory:</w:t>
      </w:r>
    </w:p>
    <w:p w14:paraId="73CA155F" w14:textId="77777777" w:rsidR="00C9576C" w:rsidRPr="00AF76C6" w:rsidRDefault="00C9576C" w:rsidP="00C9576C">
      <w:pPr>
        <w:shd w:val="clear" w:color="auto" w:fill="FFFFFF"/>
        <w:spacing w:before="0" w:line="360" w:lineRule="atLeast"/>
        <w:rPr>
          <w:color w:val="000000"/>
          <w:lang w:eastAsia="en-US"/>
        </w:rPr>
      </w:pPr>
      <w:proofErr w:type="spellStart"/>
      <w:r w:rsidRPr="00D404D5">
        <w:rPr>
          <w:b/>
          <w:bCs/>
        </w:rPr>
        <w:t>Fidelity</w:t>
      </w:r>
      <w:proofErr w:type="spellEnd"/>
      <w:r w:rsidRPr="00D404D5">
        <w:rPr>
          <w:b/>
          <w:bCs/>
        </w:rPr>
        <w:t xml:space="preserve">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2AA2CE5B" w14:textId="77777777" w:rsidR="00C9576C" w:rsidRPr="00424771" w:rsidRDefault="00C9576C" w:rsidP="00C9576C">
      <w:pPr>
        <w:pStyle w:val="F2-zkladn"/>
        <w:rPr>
          <w:b/>
          <w:bCs/>
        </w:rPr>
      </w:pPr>
      <w:r w:rsidRPr="00424771">
        <w:rPr>
          <w:b/>
          <w:bCs/>
        </w:rPr>
        <w:t>Důležité upozornění</w:t>
      </w:r>
    </w:p>
    <w:p w14:paraId="42D341D0" w14:textId="77777777" w:rsidR="00C9576C" w:rsidRDefault="00C9576C" w:rsidP="00C9576C">
      <w:pPr>
        <w:pStyle w:val="F2-zkladn"/>
      </w:pPr>
      <w:r>
        <w:t>Toto je propagační materiál. Tento dokument nesmí být bez předchozího souhlasu rozmnožován nebo rozšiřován.</w:t>
      </w:r>
    </w:p>
    <w:p w14:paraId="3D90B0B7" w14:textId="77777777" w:rsidR="00C9576C" w:rsidRDefault="00C9576C" w:rsidP="00C9576C">
      <w:pPr>
        <w:pStyle w:val="F2-zkladn"/>
      </w:pPr>
      <w:proofErr w:type="spellStart"/>
      <w:r>
        <w:t>Fidelity</w:t>
      </w:r>
      <w:proofErr w:type="spellEnd"/>
      <w:r>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72D82263" w14:textId="77777777" w:rsidR="00C9576C" w:rsidRDefault="00C9576C" w:rsidP="00C9576C">
      <w:pPr>
        <w:pStyle w:val="F2-zkladn"/>
      </w:pPr>
      <w:r>
        <w:lastRenderedPageBreak/>
        <w:t xml:space="preserve">Jako </w:t>
      </w:r>
      <w:proofErr w:type="spellStart"/>
      <w:r>
        <w:t>Fidelity</w:t>
      </w:r>
      <w:proofErr w:type="spellEnd"/>
      <w:r>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68AC1BDC" w14:textId="77777777" w:rsidR="00C9576C" w:rsidRDefault="00C9576C" w:rsidP="00C9576C">
      <w:pPr>
        <w:pStyle w:val="F2-zkladn"/>
      </w:pPr>
      <w:r>
        <w:t xml:space="preserve">Všechny názory představují stanoviska společnosti </w:t>
      </w:r>
      <w:proofErr w:type="spellStart"/>
      <w:r>
        <w:t>Fidelity</w:t>
      </w:r>
      <w:proofErr w:type="spellEnd"/>
      <w:r>
        <w:t xml:space="preserve">, není-li uvedeno jinak. </w:t>
      </w:r>
      <w:proofErr w:type="spellStart"/>
      <w:r>
        <w:t>Fidelity</w:t>
      </w:r>
      <w:proofErr w:type="spellEnd"/>
      <w:r>
        <w:t xml:space="preserve">, </w:t>
      </w:r>
      <w:proofErr w:type="spellStart"/>
      <w:r>
        <w:t>Fidelity</w:t>
      </w:r>
      <w:proofErr w:type="spellEnd"/>
      <w:r>
        <w:t xml:space="preserve"> International a logo </w:t>
      </w:r>
      <w:proofErr w:type="spellStart"/>
      <w:r>
        <w:t>Fidelity</w:t>
      </w:r>
      <w:proofErr w:type="spellEnd"/>
      <w:r>
        <w:t xml:space="preserve"> International a symbol měny F jsou všechno ochrannými známkami společnosti FIL Limited.</w:t>
      </w:r>
    </w:p>
    <w:p w14:paraId="2DB5B657" w14:textId="77777777" w:rsidR="00C9576C" w:rsidRDefault="00C9576C" w:rsidP="00C9576C">
      <w:pPr>
        <w:pStyle w:val="F2-zkladn"/>
      </w:pPr>
      <w:r>
        <w:t xml:space="preserve">Tento dokument nepředstavuje distribuci, nabídku nebo výzvu k využití služeb investiční správy společnosti </w:t>
      </w:r>
      <w:proofErr w:type="spellStart"/>
      <w:r>
        <w:t>Fidelity</w:t>
      </w:r>
      <w:proofErr w:type="spellEnd"/>
      <w:r>
        <w:t>, ani nabídku ke koupi, prodeji nebo výzvu k nabídce ke koupi nebo prodeji jakýchkoli cenných papírů v jakékoli jurisdikci nebo zemi, kde taková distribuce nebo nabídka není povolena či by byla v rozporu s místními zákony nebo předpisy.</w:t>
      </w:r>
    </w:p>
    <w:p w14:paraId="2F210544" w14:textId="77777777" w:rsidR="00C9576C" w:rsidRDefault="00C9576C" w:rsidP="00C9576C">
      <w:pPr>
        <w:pStyle w:val="F2-zkladn"/>
      </w:pPr>
      <w:r>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t>Fidelity</w:t>
      </w:r>
      <w:proofErr w:type="spellEnd"/>
      <w:r>
        <w:t xml:space="preserve"> již mohla jednat. Průzkumy a analýzy použité v této dokumentaci shromažďuje společnost </w:t>
      </w:r>
      <w:proofErr w:type="spellStart"/>
      <w:r>
        <w:t>Fidelity</w:t>
      </w:r>
      <w:proofErr w:type="spellEnd"/>
      <w:r>
        <w:t xml:space="preserve"> pro své potřeby správce investic a je možné, že podle nich již bylo postupováno pro její vlastní účely. Tento materiál byl vytvořen společností </w:t>
      </w:r>
      <w:proofErr w:type="spellStart"/>
      <w:r>
        <w:t>Fidelity</w:t>
      </w:r>
      <w:proofErr w:type="spellEnd"/>
      <w:r>
        <w:t xml:space="preserve"> International.</w:t>
      </w:r>
    </w:p>
    <w:p w14:paraId="20D3DD7E" w14:textId="77777777" w:rsidR="00C9576C" w:rsidRDefault="00C9576C" w:rsidP="00C9576C">
      <w:pPr>
        <w:pStyle w:val="F2-zkladn"/>
      </w:pPr>
      <w:r>
        <w:t>Minulá výkonnost není spolehlivým ukazatelem budoucích výsledků.</w:t>
      </w:r>
    </w:p>
    <w:p w14:paraId="7AE4F1CD" w14:textId="77777777" w:rsidR="00C9576C" w:rsidRDefault="00C9576C" w:rsidP="00C9576C">
      <w:pPr>
        <w:pStyle w:val="F2-zkladn"/>
      </w:pPr>
      <w:r>
        <w:t xml:space="preserve">Tento dokument může obsahovat materiály třetích stran, které jsou dodávány společnostmi, jež nejsou spojeny s žádným subjektem </w:t>
      </w:r>
      <w:proofErr w:type="spellStart"/>
      <w:r>
        <w:t>Fidelity</w:t>
      </w:r>
      <w:proofErr w:type="spellEnd"/>
      <w:r>
        <w:t xml:space="preserve"> (obsah třetích stran). Společnost </w:t>
      </w:r>
      <w:proofErr w:type="spellStart"/>
      <w:r>
        <w:t>Fidelity</w:t>
      </w:r>
      <w:proofErr w:type="spellEnd"/>
      <w:r>
        <w:t xml:space="preserve"> se nepodílela na přípravě, přijetí ani úpravě takových materiálů třetích stran a výslovně ani implicitně takový obsah neschvaluje ani nepodporovala.</w:t>
      </w:r>
    </w:p>
    <w:p w14:paraId="3C1D4D2B" w14:textId="77777777" w:rsidR="00C9576C" w:rsidRDefault="00C9576C" w:rsidP="00C9576C">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w:t>
      </w:r>
      <w:proofErr w:type="gramStart"/>
      <w:r>
        <w:t>2a</w:t>
      </w:r>
      <w:proofErr w:type="gramEnd"/>
      <w:r>
        <w:t xml:space="preserve">,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4B2642A9" w14:textId="77777777" w:rsidR="00C9576C" w:rsidRDefault="00C9576C" w:rsidP="00C9576C">
      <w:pPr>
        <w:pStyle w:val="F2-zkladn"/>
      </w:pPr>
      <w:proofErr w:type="spellStart"/>
      <w:r>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4A012BD4" w14:textId="358E8BCF" w:rsidR="00C9576C" w:rsidRPr="00B44B12" w:rsidRDefault="00C9576C" w:rsidP="00B44B12">
      <w:pPr>
        <w:pStyle w:val="F2-zkladn"/>
      </w:pPr>
      <w:r>
        <w:t>Investoři a potenciální investoři mohou získat informace o svých právech ve spojení se stížnostmi a soudními spory na tomto odkazu: https://www.fidelity.cz (v češtině).</w:t>
      </w:r>
    </w:p>
    <w:p w14:paraId="032496E3" w14:textId="0D1A05CC" w:rsidR="00D20058" w:rsidRDefault="00503B54" w:rsidP="00503B54">
      <w:r w:rsidRPr="00503B54">
        <w:rPr>
          <w:lang w:val="de-AT"/>
        </w:rPr>
        <w:t>MKAT13771</w:t>
      </w:r>
    </w:p>
    <w:sectPr w:rsidR="00D20058" w:rsidSect="00F50497">
      <w:headerReference w:type="default" r:id="rId12"/>
      <w:footerReference w:type="default" r:id="rId13"/>
      <w:headerReference w:type="first" r:id="rId14"/>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AA682" w14:textId="77777777" w:rsidR="006B5E5C" w:rsidRDefault="006B5E5C">
      <w:r>
        <w:separator/>
      </w:r>
    </w:p>
  </w:endnote>
  <w:endnote w:type="continuationSeparator" w:id="0">
    <w:p w14:paraId="6669F57F" w14:textId="77777777" w:rsidR="006B5E5C" w:rsidRDefault="006B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20593" w14:textId="77777777" w:rsidR="006B5E5C" w:rsidRDefault="006B5E5C">
      <w:r>
        <w:separator/>
      </w:r>
    </w:p>
  </w:footnote>
  <w:footnote w:type="continuationSeparator" w:id="0">
    <w:p w14:paraId="6FA66D0C" w14:textId="77777777" w:rsidR="006B5E5C" w:rsidRDefault="006B5E5C">
      <w:r>
        <w:continuationSeparator/>
      </w:r>
    </w:p>
  </w:footnote>
  <w:footnote w:type="continuationNotice" w:id="1">
    <w:p w14:paraId="7B1A8C10" w14:textId="77777777" w:rsidR="006B5E5C" w:rsidRDefault="006B5E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7"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9"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26EB37BF"/>
    <w:multiLevelType w:val="multilevel"/>
    <w:tmpl w:val="8DC4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0000233"/>
    <w:multiLevelType w:val="multilevel"/>
    <w:tmpl w:val="FF0C1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2365DB4"/>
    <w:multiLevelType w:val="multilevel"/>
    <w:tmpl w:val="35E8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8690C4C"/>
    <w:multiLevelType w:val="multilevel"/>
    <w:tmpl w:val="E4DA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9"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1"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6"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9"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EEB490C"/>
    <w:multiLevelType w:val="multilevel"/>
    <w:tmpl w:val="EFB0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7484830">
    <w:abstractNumId w:val="18"/>
  </w:num>
  <w:num w:numId="2" w16cid:durableId="1895313556">
    <w:abstractNumId w:val="40"/>
  </w:num>
  <w:num w:numId="3" w16cid:durableId="1213884590">
    <w:abstractNumId w:val="47"/>
  </w:num>
  <w:num w:numId="4" w16cid:durableId="249312893">
    <w:abstractNumId w:val="25"/>
  </w:num>
  <w:num w:numId="5" w16cid:durableId="315694586">
    <w:abstractNumId w:val="27"/>
  </w:num>
  <w:num w:numId="6" w16cid:durableId="108403674">
    <w:abstractNumId w:val="22"/>
  </w:num>
  <w:num w:numId="7" w16cid:durableId="604575006">
    <w:abstractNumId w:val="45"/>
  </w:num>
  <w:num w:numId="8" w16cid:durableId="2105804766">
    <w:abstractNumId w:val="30"/>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1"/>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6"/>
  </w:num>
  <w:num w:numId="21" w16cid:durableId="1864786788">
    <w:abstractNumId w:val="38"/>
  </w:num>
  <w:num w:numId="22" w16cid:durableId="907761201">
    <w:abstractNumId w:val="13"/>
  </w:num>
  <w:num w:numId="23" w16cid:durableId="827669594">
    <w:abstractNumId w:val="10"/>
  </w:num>
  <w:num w:numId="24" w16cid:durableId="1534538987">
    <w:abstractNumId w:val="14"/>
  </w:num>
  <w:num w:numId="25" w16cid:durableId="274143246">
    <w:abstractNumId w:val="20"/>
  </w:num>
  <w:num w:numId="26" w16cid:durableId="1315336715">
    <w:abstractNumId w:val="44"/>
  </w:num>
  <w:num w:numId="27" w16cid:durableId="769544694">
    <w:abstractNumId w:val="35"/>
  </w:num>
  <w:num w:numId="28" w16cid:durableId="424962738">
    <w:abstractNumId w:val="21"/>
  </w:num>
  <w:num w:numId="29" w16cid:durableId="1088423855">
    <w:abstractNumId w:val="23"/>
  </w:num>
  <w:num w:numId="30" w16cid:durableId="838152150">
    <w:abstractNumId w:val="26"/>
  </w:num>
  <w:num w:numId="31" w16cid:durableId="771709832">
    <w:abstractNumId w:val="39"/>
  </w:num>
  <w:num w:numId="32" w16cid:durableId="1570068625">
    <w:abstractNumId w:val="48"/>
  </w:num>
  <w:num w:numId="33" w16cid:durableId="280261214">
    <w:abstractNumId w:val="34"/>
  </w:num>
  <w:num w:numId="34" w16cid:durableId="1755005586">
    <w:abstractNumId w:val="46"/>
  </w:num>
  <w:num w:numId="35" w16cid:durableId="975062918">
    <w:abstractNumId w:val="50"/>
  </w:num>
  <w:num w:numId="36" w16cid:durableId="65340861">
    <w:abstractNumId w:val="15"/>
  </w:num>
  <w:num w:numId="37" w16cid:durableId="369651298">
    <w:abstractNumId w:val="43"/>
  </w:num>
  <w:num w:numId="38" w16cid:durableId="561336543">
    <w:abstractNumId w:val="17"/>
  </w:num>
  <w:num w:numId="39" w16cid:durableId="993333316">
    <w:abstractNumId w:val="32"/>
  </w:num>
  <w:num w:numId="40" w16cid:durableId="945430004">
    <w:abstractNumId w:val="41"/>
  </w:num>
  <w:num w:numId="41" w16cid:durableId="1123378030">
    <w:abstractNumId w:val="49"/>
  </w:num>
  <w:num w:numId="42" w16cid:durableId="2118477175">
    <w:abstractNumId w:val="29"/>
  </w:num>
  <w:num w:numId="43" w16cid:durableId="1760370648">
    <w:abstractNumId w:val="42"/>
  </w:num>
  <w:num w:numId="44" w16cid:durableId="624894503">
    <w:abstractNumId w:val="19"/>
  </w:num>
  <w:num w:numId="45" w16cid:durableId="868492869">
    <w:abstractNumId w:val="51"/>
  </w:num>
  <w:num w:numId="46" w16cid:durableId="321738993">
    <w:abstractNumId w:val="28"/>
  </w:num>
  <w:num w:numId="47" w16cid:durableId="1931890237">
    <w:abstractNumId w:val="36"/>
  </w:num>
  <w:num w:numId="48" w16cid:durableId="1621035614">
    <w:abstractNumId w:val="12"/>
  </w:num>
  <w:num w:numId="49" w16cid:durableId="625696803">
    <w:abstractNumId w:val="31"/>
  </w:num>
  <w:num w:numId="50" w16cid:durableId="1830244003">
    <w:abstractNumId w:val="37"/>
  </w:num>
  <w:num w:numId="51" w16cid:durableId="2144299643">
    <w:abstractNumId w:val="52"/>
  </w:num>
  <w:num w:numId="52" w16cid:durableId="406348410">
    <w:abstractNumId w:val="33"/>
  </w:num>
  <w:num w:numId="53" w16cid:durableId="1684816588">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2078"/>
    <w:rsid w:val="00013232"/>
    <w:rsid w:val="00016492"/>
    <w:rsid w:val="00017E0A"/>
    <w:rsid w:val="00020F03"/>
    <w:rsid w:val="00021D97"/>
    <w:rsid w:val="0002277D"/>
    <w:rsid w:val="000237A9"/>
    <w:rsid w:val="00026B23"/>
    <w:rsid w:val="00026F85"/>
    <w:rsid w:val="000315EE"/>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0E34"/>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E6F65"/>
    <w:rsid w:val="001F1241"/>
    <w:rsid w:val="001F1A22"/>
    <w:rsid w:val="001F1ACC"/>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7C7"/>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226C"/>
    <w:rsid w:val="002423A0"/>
    <w:rsid w:val="002438EA"/>
    <w:rsid w:val="00243F5F"/>
    <w:rsid w:val="00245331"/>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11C7"/>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2026"/>
    <w:rsid w:val="0031400E"/>
    <w:rsid w:val="003172DF"/>
    <w:rsid w:val="003177AF"/>
    <w:rsid w:val="00317BF7"/>
    <w:rsid w:val="00320015"/>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4C8C"/>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4B03"/>
    <w:rsid w:val="003D626C"/>
    <w:rsid w:val="003D7BE4"/>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1F9F"/>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5DA3"/>
    <w:rsid w:val="004D66DB"/>
    <w:rsid w:val="004D79D4"/>
    <w:rsid w:val="004E0978"/>
    <w:rsid w:val="004E14D9"/>
    <w:rsid w:val="004E1CB1"/>
    <w:rsid w:val="004E2D7E"/>
    <w:rsid w:val="004E4B6A"/>
    <w:rsid w:val="004E4ED5"/>
    <w:rsid w:val="004E6300"/>
    <w:rsid w:val="004F16B6"/>
    <w:rsid w:val="004F1DDB"/>
    <w:rsid w:val="004F2995"/>
    <w:rsid w:val="004F324F"/>
    <w:rsid w:val="004F4064"/>
    <w:rsid w:val="004F5136"/>
    <w:rsid w:val="004F5DCA"/>
    <w:rsid w:val="004F688F"/>
    <w:rsid w:val="004F74B4"/>
    <w:rsid w:val="004F7624"/>
    <w:rsid w:val="005007C8"/>
    <w:rsid w:val="005021C7"/>
    <w:rsid w:val="00502D84"/>
    <w:rsid w:val="00503B5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5FD"/>
    <w:rsid w:val="006A4A62"/>
    <w:rsid w:val="006A5942"/>
    <w:rsid w:val="006A7552"/>
    <w:rsid w:val="006B01B9"/>
    <w:rsid w:val="006B0439"/>
    <w:rsid w:val="006B0D10"/>
    <w:rsid w:val="006B0EC2"/>
    <w:rsid w:val="006B13D4"/>
    <w:rsid w:val="006B3ABE"/>
    <w:rsid w:val="006B4884"/>
    <w:rsid w:val="006B4A52"/>
    <w:rsid w:val="006B5383"/>
    <w:rsid w:val="006B5E5C"/>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0655C"/>
    <w:rsid w:val="00710424"/>
    <w:rsid w:val="007109F6"/>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105"/>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0C9D"/>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67245"/>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149"/>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2538"/>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7A1A"/>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4B12"/>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6C8E"/>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576C"/>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B798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46793"/>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07369"/>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6EAA"/>
    <w:rsid w:val="00E7728D"/>
    <w:rsid w:val="00E7795C"/>
    <w:rsid w:val="00E77F48"/>
    <w:rsid w:val="00E80B69"/>
    <w:rsid w:val="00E81991"/>
    <w:rsid w:val="00E83C37"/>
    <w:rsid w:val="00E87B8E"/>
    <w:rsid w:val="00E900D1"/>
    <w:rsid w:val="00E90673"/>
    <w:rsid w:val="00E915B4"/>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764"/>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76A"/>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B02"/>
    <w:rsid w:val="00FE0037"/>
    <w:rsid w:val="00FE0B7F"/>
    <w:rsid w:val="00FE0F32"/>
    <w:rsid w:val="00FE11DF"/>
    <w:rsid w:val="00FE2C69"/>
    <w:rsid w:val="00FE2E9C"/>
    <w:rsid w:val="00FE4EFF"/>
    <w:rsid w:val="00FE62AA"/>
    <w:rsid w:val="00FF047B"/>
    <w:rsid w:val="00FF2F1A"/>
    <w:rsid w:val="00FF2FB9"/>
    <w:rsid w:val="00FF364F"/>
    <w:rsid w:val="00FF41A6"/>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ska.krohova@crestco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3.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4.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1114</Words>
  <Characters>6578</Characters>
  <Application>Microsoft Office Word</Application>
  <DocSecurity>0</DocSecurity>
  <Lines>54</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7677</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Jana Bělochová | CrestCommunications</cp:lastModifiedBy>
  <cp:revision>2</cp:revision>
  <cp:lastPrinted>2015-11-30T16:29:00Z</cp:lastPrinted>
  <dcterms:created xsi:type="dcterms:W3CDTF">2026-04-27T07:37:00Z</dcterms:created>
  <dcterms:modified xsi:type="dcterms:W3CDTF">2026-04-27T07:37:00Z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